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BB908" w14:textId="62626DED" w:rsidR="00491E40" w:rsidRPr="00D126F3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</w:t>
      </w:r>
      <w:r w:rsidR="00AB323D">
        <w:rPr>
          <w:rFonts w:hint="eastAsia"/>
          <w:b/>
          <w:noProof/>
          <w:sz w:val="24"/>
          <w:lang w:eastAsia="ja-JP"/>
        </w:rPr>
        <w:t>2</w:t>
      </w:r>
      <w:r w:rsidR="00E92330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681E29" w:rsidRPr="00ED7AFB">
        <w:rPr>
          <w:b/>
          <w:i/>
          <w:noProof/>
          <w:color w:val="000000" w:themeColor="text1"/>
          <w:sz w:val="28"/>
        </w:rPr>
        <w:t>R4-</w:t>
      </w:r>
      <w:r w:rsidR="00875A41" w:rsidRPr="00ED7AFB">
        <w:rPr>
          <w:b/>
          <w:i/>
          <w:noProof/>
          <w:color w:val="000000" w:themeColor="text1"/>
          <w:sz w:val="28"/>
        </w:rPr>
        <w:t>24</w:t>
      </w:r>
      <w:r w:rsidR="00A63507" w:rsidRPr="00ED7AFB">
        <w:rPr>
          <w:rFonts w:hint="eastAsia"/>
          <w:b/>
          <w:i/>
          <w:noProof/>
          <w:color w:val="000000" w:themeColor="text1"/>
          <w:sz w:val="28"/>
          <w:lang w:eastAsia="ja-JP"/>
        </w:rPr>
        <w:t>1</w:t>
      </w:r>
      <w:r w:rsidR="00ED7AFB" w:rsidRPr="00ED7AFB">
        <w:rPr>
          <w:rFonts w:hint="eastAsia"/>
          <w:b/>
          <w:i/>
          <w:noProof/>
          <w:color w:val="000000" w:themeColor="text1"/>
          <w:sz w:val="28"/>
          <w:lang w:eastAsia="ja-JP"/>
        </w:rPr>
        <w:t>6506</w:t>
      </w:r>
    </w:p>
    <w:p w14:paraId="252636F5" w14:textId="6214FC44" w:rsidR="00491E40" w:rsidRPr="003813D4" w:rsidRDefault="00D126F3" w:rsidP="00AB323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ja-JP"/>
        </w:rPr>
        <w:t>Hefei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E92330">
        <w:rPr>
          <w:rFonts w:ascii="Arial" w:eastAsiaTheme="minorEastAsia" w:hAnsi="Arial" w:hint="eastAsia"/>
          <w:b/>
          <w:sz w:val="24"/>
          <w:szCs w:val="24"/>
          <w:lang w:eastAsia="ja-JP"/>
        </w:rPr>
        <w:t>China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B323D">
        <w:rPr>
          <w:rFonts w:ascii="Arial" w:eastAsiaTheme="minorEastAsia" w:hAnsi="Arial" w:hint="eastAsia"/>
          <w:b/>
          <w:sz w:val="24"/>
          <w:szCs w:val="24"/>
          <w:lang w:eastAsia="ja-JP"/>
        </w:rPr>
        <w:t>1</w:t>
      </w:r>
      <w:r w:rsidR="00E92330">
        <w:rPr>
          <w:rFonts w:ascii="Arial" w:eastAsiaTheme="minorEastAsia" w:hAnsi="Arial" w:hint="eastAsia"/>
          <w:b/>
          <w:sz w:val="24"/>
          <w:szCs w:val="24"/>
          <w:lang w:eastAsia="ja-JP"/>
        </w:rPr>
        <w:t>4</w:t>
      </w:r>
      <w:r w:rsidR="00E40E70"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40E7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92330">
        <w:rPr>
          <w:rFonts w:ascii="Arial" w:eastAsiaTheme="minorEastAsia" w:hAnsi="Arial" w:hint="eastAsia"/>
          <w:b/>
          <w:sz w:val="24"/>
          <w:szCs w:val="24"/>
          <w:lang w:eastAsia="ja-JP"/>
        </w:rPr>
        <w:t>October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92330">
        <w:rPr>
          <w:rFonts w:ascii="Arial" w:eastAsiaTheme="minorEastAsia" w:hAnsi="Arial" w:hint="eastAsia"/>
          <w:b/>
          <w:sz w:val="24"/>
          <w:szCs w:val="24"/>
          <w:lang w:eastAsia="ja-JP"/>
        </w:rPr>
        <w:t>18</w:t>
      </w:r>
      <w:r w:rsidR="00E92330">
        <w:rPr>
          <w:rFonts w:ascii="Arial" w:eastAsiaTheme="minorEastAsia" w:hAnsi="Arial" w:hint="eastAsia"/>
          <w:b/>
          <w:sz w:val="24"/>
          <w:szCs w:val="24"/>
          <w:vertAlign w:val="superscript"/>
          <w:lang w:eastAsia="ja-JP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 w:rsidR="00E92330">
        <w:rPr>
          <w:rFonts w:ascii="Arial" w:eastAsiaTheme="minorEastAsia" w:hAnsi="Arial" w:hint="eastAsia"/>
          <w:b/>
          <w:sz w:val="24"/>
          <w:szCs w:val="24"/>
          <w:lang w:eastAsia="ja-JP"/>
        </w:rPr>
        <w:t>October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C720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2FEEA008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6</w:t>
      </w:r>
      <w:r w:rsidR="00875A41" w:rsidRPr="00A63507">
        <w:rPr>
          <w:rFonts w:ascii="Arial" w:hAnsi="Arial"/>
          <w:color w:val="000000" w:themeColor="text1"/>
          <w:sz w:val="24"/>
          <w:lang w:val="en-US"/>
        </w:rPr>
        <w:t>.</w:t>
      </w:r>
      <w:r w:rsidR="00E92330">
        <w:rPr>
          <w:rFonts w:ascii="Arial" w:hAnsi="Arial" w:hint="eastAsia"/>
          <w:color w:val="000000" w:themeColor="text1"/>
          <w:sz w:val="24"/>
          <w:lang w:val="en-US" w:eastAsia="ja-JP"/>
        </w:rPr>
        <w:t>16.3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50BFDEC1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B323D" w:rsidRPr="00AB323D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D126F3">
        <w:rPr>
          <w:rFonts w:ascii="Arial" w:hAnsi="Arial" w:hint="eastAsia"/>
          <w:color w:val="000000" w:themeColor="text1"/>
          <w:sz w:val="24"/>
          <w:lang w:val="en-US" w:eastAsia="ja-JP"/>
        </w:rPr>
        <w:t>BS demodulation for MMSE-IRC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294137F9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177F39">
        <w:rPr>
          <w:lang w:eastAsia="ja-JP"/>
        </w:rPr>
        <w:t xml:space="preserve">the </w:t>
      </w:r>
      <w:r w:rsidR="00AB323D">
        <w:rPr>
          <w:rFonts w:hint="eastAsia"/>
          <w:lang w:eastAsia="ja-JP"/>
        </w:rPr>
        <w:t xml:space="preserve">last </w:t>
      </w:r>
      <w:r w:rsidR="00177F39">
        <w:rPr>
          <w:lang w:eastAsia="ja-JP"/>
        </w:rPr>
        <w:t xml:space="preserve">meeting </w:t>
      </w:r>
      <w:r>
        <w:rPr>
          <w:lang w:eastAsia="ja-JP"/>
        </w:rPr>
        <w:t>R</w:t>
      </w:r>
      <w:r w:rsidR="00177F39">
        <w:rPr>
          <w:lang w:eastAsia="ja-JP"/>
        </w:rPr>
        <w:t>AN</w:t>
      </w:r>
      <w:r w:rsidR="00AB323D">
        <w:rPr>
          <w:rFonts w:hint="eastAsia"/>
          <w:lang w:eastAsia="ja-JP"/>
        </w:rPr>
        <w:t>4</w:t>
      </w:r>
      <w:r w:rsidR="00177F39">
        <w:rPr>
          <w:lang w:eastAsia="ja-JP"/>
        </w:rPr>
        <w:t xml:space="preserve"> #1</w:t>
      </w:r>
      <w:r w:rsidR="00AB323D">
        <w:rPr>
          <w:rFonts w:hint="eastAsia"/>
          <w:lang w:eastAsia="ja-JP"/>
        </w:rPr>
        <w:t>11</w:t>
      </w:r>
      <w:r>
        <w:rPr>
          <w:lang w:eastAsia="ja-JP"/>
        </w:rPr>
        <w:t>,</w:t>
      </w:r>
      <w:r w:rsidR="00F525E3">
        <w:rPr>
          <w:lang w:eastAsia="ja-JP"/>
        </w:rPr>
        <w:t xml:space="preserve"> </w:t>
      </w:r>
      <w:r w:rsidR="00177F39">
        <w:rPr>
          <w:lang w:eastAsia="ja-JP"/>
        </w:rPr>
        <w:t xml:space="preserve">it was </w:t>
      </w:r>
      <w:r w:rsidR="00A37902">
        <w:rPr>
          <w:lang w:eastAsia="ja-JP"/>
        </w:rPr>
        <w:t>discussed</w:t>
      </w:r>
      <w:r w:rsidR="00177F39">
        <w:rPr>
          <w:lang w:eastAsia="ja-JP"/>
        </w:rPr>
        <w:t xml:space="preserve"> that RAN4 impact of adding TDD band</w:t>
      </w:r>
      <w:r w:rsidR="00AB323D">
        <w:rPr>
          <w:rFonts w:hint="eastAsia"/>
          <w:lang w:eastAsia="ja-JP"/>
        </w:rPr>
        <w:t>.</w:t>
      </w:r>
      <w:r w:rsidR="00A37902">
        <w:rPr>
          <w:lang w:eastAsia="ja-JP"/>
        </w:rPr>
        <w:t xml:space="preserve"> </w:t>
      </w:r>
      <w:r w:rsidR="00AB323D">
        <w:rPr>
          <w:rFonts w:hint="eastAsia"/>
          <w:lang w:eastAsia="ja-JP"/>
        </w:rPr>
        <w:t>We should specify PRACH format 1 for BS demodulation part to add TDD band for HAPS. In this contribution, we state the view of PRACH specification content</w:t>
      </w:r>
      <w:r>
        <w:rPr>
          <w:lang w:eastAsia="ja-JP"/>
        </w:rPr>
        <w:t>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8CFE65" w14:textId="3116E482" w:rsidR="00E16208" w:rsidRDefault="00E16208" w:rsidP="00E16208">
      <w:pPr>
        <w:jc w:val="both"/>
        <w:rPr>
          <w:b/>
          <w:bCs/>
          <w:u w:val="single"/>
          <w:lang w:eastAsia="ja-JP"/>
        </w:rPr>
      </w:pPr>
      <w:bookmarkStart w:id="0" w:name="_Hlk163432807"/>
      <w:r w:rsidRPr="00E16208">
        <w:rPr>
          <w:rFonts w:hint="eastAsia"/>
          <w:b/>
          <w:bCs/>
          <w:u w:val="single"/>
          <w:lang w:eastAsia="ja-JP"/>
        </w:rPr>
        <w:t>Test scenarios</w:t>
      </w:r>
    </w:p>
    <w:p w14:paraId="63C50ACB" w14:textId="7790CA7F" w:rsidR="00E16208" w:rsidRPr="00E16208" w:rsidRDefault="00E16208" w:rsidP="00E1620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According to RAN4#112 WF [1], the </w:t>
      </w:r>
      <w:r>
        <w:rPr>
          <w:lang w:eastAsia="ja-JP"/>
        </w:rPr>
        <w:t>status</w:t>
      </w:r>
      <w:r>
        <w:rPr>
          <w:rFonts w:hint="eastAsia"/>
          <w:lang w:eastAsia="ja-JP"/>
        </w:rPr>
        <w:t xml:space="preserve"> is noted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E16208" w:rsidRPr="00E16208" w14:paraId="4B5C1378" w14:textId="77777777" w:rsidTr="00E16208">
        <w:tc>
          <w:tcPr>
            <w:tcW w:w="9230" w:type="dxa"/>
          </w:tcPr>
          <w:p w14:paraId="0A00B4B0" w14:textId="77777777" w:rsidR="00E16208" w:rsidRPr="00E16208" w:rsidRDefault="00E16208" w:rsidP="00E16208">
            <w:pPr>
              <w:pStyle w:val="aff"/>
              <w:numPr>
                <w:ilvl w:val="0"/>
                <w:numId w:val="31"/>
              </w:numPr>
              <w:snapToGrid w:val="0"/>
              <w:spacing w:before="60" w:after="60"/>
              <w:ind w:leftChars="0" w:left="284" w:hanging="284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/>
                <w:iCs/>
                <w:lang w:eastAsia="zh-CN"/>
              </w:rPr>
              <w:t>Proposals:</w:t>
            </w:r>
          </w:p>
          <w:p w14:paraId="58206AD3" w14:textId="77777777" w:rsidR="00E16208" w:rsidRPr="00E16208" w:rsidRDefault="00E16208" w:rsidP="00E16208">
            <w:pPr>
              <w:widowControl w:val="0"/>
              <w:numPr>
                <w:ilvl w:val="1"/>
                <w:numId w:val="5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38" w:hanging="312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/>
                <w:iCs/>
                <w:lang w:eastAsia="zh-CN"/>
              </w:rPr>
              <w:t xml:space="preserve">Proposal 1: Cover </w:t>
            </w:r>
            <w:proofErr w:type="spellStart"/>
            <w:r w:rsidRPr="00E16208">
              <w:rPr>
                <w:rFonts w:ascii="Times New Roman" w:hAnsi="Times New Roman"/>
                <w:iCs/>
                <w:lang w:eastAsia="zh-CN"/>
              </w:rPr>
              <w:t>HomNet</w:t>
            </w:r>
            <w:proofErr w:type="spellEnd"/>
            <w:r w:rsidRPr="00E16208">
              <w:rPr>
                <w:rFonts w:ascii="Times New Roman" w:hAnsi="Times New Roman"/>
                <w:iCs/>
                <w:lang w:eastAsia="zh-CN"/>
              </w:rPr>
              <w:t xml:space="preserve"> and HetNet scenarios, i.e., DIP set1 and set2</w:t>
            </w:r>
            <w:r w:rsidRPr="00E16208">
              <w:rPr>
                <w:rFonts w:ascii="Times New Roman" w:hAnsi="Times New Roman"/>
                <w:iCs/>
                <w:color w:val="000000"/>
              </w:rPr>
              <w:t xml:space="preserve"> in TS36.104</w:t>
            </w:r>
          </w:p>
          <w:p w14:paraId="6EAF04E7" w14:textId="77777777" w:rsidR="00E16208" w:rsidRPr="00E16208" w:rsidRDefault="00E16208" w:rsidP="00E16208">
            <w:pPr>
              <w:widowControl w:val="0"/>
              <w:numPr>
                <w:ilvl w:val="1"/>
                <w:numId w:val="52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38" w:hanging="312"/>
              <w:rPr>
                <w:rFonts w:ascii="Times New Roman" w:hAnsi="Times New Roman"/>
                <w:lang w:eastAsia="zh-CN"/>
              </w:rPr>
            </w:pPr>
            <w:r w:rsidRPr="00E16208">
              <w:rPr>
                <w:rFonts w:ascii="Times New Roman" w:hAnsi="Times New Roman"/>
                <w:iCs/>
                <w:lang w:eastAsia="zh-CN"/>
              </w:rPr>
              <w:t>Proposal 2: Consider the scenario with different TDD patterns between BS and discuss how to model the corresponding interference profile</w:t>
            </w:r>
          </w:p>
        </w:tc>
      </w:tr>
    </w:tbl>
    <w:p w14:paraId="1760631E" w14:textId="1D48557B" w:rsidR="007C1ECE" w:rsidRDefault="007C1ECE" w:rsidP="005B27E2">
      <w:pPr>
        <w:jc w:val="both"/>
        <w:rPr>
          <w:lang w:eastAsia="ja-JP"/>
        </w:rPr>
      </w:pPr>
    </w:p>
    <w:p w14:paraId="689BA880" w14:textId="325C7210" w:rsidR="00E16208" w:rsidRDefault="00E16208" w:rsidP="005B27E2">
      <w:pPr>
        <w:jc w:val="both"/>
        <w:rPr>
          <w:iCs/>
          <w:lang w:eastAsia="ja-JP"/>
        </w:rPr>
      </w:pPr>
      <w:r>
        <w:rPr>
          <w:rFonts w:hint="eastAsia"/>
          <w:lang w:eastAsia="ja-JP"/>
        </w:rPr>
        <w:t xml:space="preserve">LTE test requirements for MMSE-IRC covers both of </w:t>
      </w:r>
      <w:proofErr w:type="spellStart"/>
      <w:r>
        <w:rPr>
          <w:rFonts w:hint="eastAsia"/>
          <w:lang w:eastAsia="ja-JP"/>
        </w:rPr>
        <w:t>HomNet</w:t>
      </w:r>
      <w:proofErr w:type="spellEnd"/>
      <w:r>
        <w:rPr>
          <w:rFonts w:hint="eastAsia"/>
          <w:lang w:eastAsia="ja-JP"/>
        </w:rPr>
        <w:t xml:space="preserve"> and HetNet scenario. </w:t>
      </w:r>
      <w:r>
        <w:rPr>
          <w:lang w:eastAsia="ja-JP"/>
        </w:rPr>
        <w:t>Both scenarios</w:t>
      </w:r>
      <w:r>
        <w:rPr>
          <w:rFonts w:hint="eastAsia"/>
          <w:lang w:eastAsia="ja-JP"/>
        </w:rPr>
        <w:t xml:space="preserve"> are deployed NR network. Thus, we proposed cover </w:t>
      </w:r>
      <w:proofErr w:type="spellStart"/>
      <w:r w:rsidRPr="00E16208">
        <w:rPr>
          <w:iCs/>
          <w:lang w:eastAsia="zh-CN"/>
        </w:rPr>
        <w:t>HomNet</w:t>
      </w:r>
      <w:proofErr w:type="spellEnd"/>
      <w:r w:rsidRPr="00E16208">
        <w:rPr>
          <w:iCs/>
          <w:lang w:eastAsia="zh-CN"/>
        </w:rPr>
        <w:t xml:space="preserve"> and HetNet scenarios</w:t>
      </w:r>
      <w:r>
        <w:rPr>
          <w:rFonts w:hint="eastAsia"/>
          <w:iCs/>
          <w:lang w:eastAsia="ja-JP"/>
        </w:rPr>
        <w:t>. For different TDD pattern, it is out of scope based on latest WID, but we are fine to extend the TDD pattern for deployment scenarios.</w:t>
      </w:r>
    </w:p>
    <w:p w14:paraId="6511BF39" w14:textId="1F9090A1" w:rsidR="00E16208" w:rsidRPr="00E16208" w:rsidRDefault="00E16208" w:rsidP="005B27E2">
      <w:pPr>
        <w:jc w:val="both"/>
        <w:rPr>
          <w:b/>
          <w:bCs/>
          <w:lang w:eastAsia="ja-JP"/>
        </w:rPr>
      </w:pPr>
      <w:r w:rsidRPr="00E16208">
        <w:rPr>
          <w:rFonts w:hint="eastAsia"/>
          <w:b/>
          <w:bCs/>
          <w:iCs/>
          <w:lang w:eastAsia="ja-JP"/>
        </w:rPr>
        <w:t xml:space="preserve">Proposal 1: BS NR MMSE-IRC covers both of </w:t>
      </w:r>
      <w:proofErr w:type="spellStart"/>
      <w:r w:rsidRPr="00E16208">
        <w:rPr>
          <w:rFonts w:hint="eastAsia"/>
          <w:b/>
          <w:bCs/>
          <w:lang w:eastAsia="ja-JP"/>
        </w:rPr>
        <w:t>HomNet</w:t>
      </w:r>
      <w:proofErr w:type="spellEnd"/>
      <w:r w:rsidRPr="00E16208">
        <w:rPr>
          <w:rFonts w:hint="eastAsia"/>
          <w:b/>
          <w:bCs/>
          <w:lang w:eastAsia="ja-JP"/>
        </w:rPr>
        <w:t xml:space="preserve"> and HetNet scenarios.</w:t>
      </w:r>
    </w:p>
    <w:p w14:paraId="6264E483" w14:textId="06694198" w:rsidR="00E16208" w:rsidRPr="00E16208" w:rsidRDefault="00E16208" w:rsidP="005B27E2">
      <w:pPr>
        <w:jc w:val="both"/>
        <w:rPr>
          <w:b/>
          <w:bCs/>
          <w:lang w:eastAsia="ja-JP"/>
        </w:rPr>
      </w:pPr>
      <w:r w:rsidRPr="00E16208">
        <w:rPr>
          <w:rFonts w:hint="eastAsia"/>
          <w:b/>
          <w:bCs/>
          <w:lang w:eastAsia="ja-JP"/>
        </w:rPr>
        <w:t xml:space="preserve">Proposal 2: </w:t>
      </w:r>
      <w:r w:rsidRPr="00E16208">
        <w:rPr>
          <w:b/>
          <w:bCs/>
          <w:lang w:eastAsia="ja-JP"/>
        </w:rPr>
        <w:t>Different</w:t>
      </w:r>
      <w:r w:rsidRPr="00E16208">
        <w:rPr>
          <w:rFonts w:hint="eastAsia"/>
          <w:b/>
          <w:bCs/>
          <w:lang w:eastAsia="ja-JP"/>
        </w:rPr>
        <w:t xml:space="preserve"> TDD patterns are not required by WID, but it</w:t>
      </w:r>
      <w:r w:rsidRPr="00E16208">
        <w:rPr>
          <w:b/>
          <w:bCs/>
          <w:lang w:eastAsia="ja-JP"/>
        </w:rPr>
        <w:t>’</w:t>
      </w:r>
      <w:r w:rsidRPr="00E16208">
        <w:rPr>
          <w:rFonts w:hint="eastAsia"/>
          <w:b/>
          <w:bCs/>
          <w:lang w:eastAsia="ja-JP"/>
        </w:rPr>
        <w:t xml:space="preserve">s fine </w:t>
      </w:r>
      <w:r w:rsidR="0097497E">
        <w:rPr>
          <w:rFonts w:hint="eastAsia"/>
          <w:b/>
          <w:bCs/>
          <w:lang w:eastAsia="ja-JP"/>
        </w:rPr>
        <w:t xml:space="preserve">to </w:t>
      </w:r>
      <w:r w:rsidR="00556297" w:rsidRPr="00E16208">
        <w:rPr>
          <w:b/>
          <w:bCs/>
          <w:lang w:eastAsia="ja-JP"/>
        </w:rPr>
        <w:t>extend</w:t>
      </w:r>
      <w:r w:rsidRPr="00E16208">
        <w:rPr>
          <w:rFonts w:hint="eastAsia"/>
          <w:b/>
          <w:bCs/>
          <w:lang w:eastAsia="ja-JP"/>
        </w:rPr>
        <w:t xml:space="preserve"> the scope if needed.</w:t>
      </w:r>
    </w:p>
    <w:p w14:paraId="2CA42B9D" w14:textId="77777777" w:rsidR="00E16208" w:rsidRDefault="00E16208" w:rsidP="00E16208">
      <w:pPr>
        <w:jc w:val="both"/>
        <w:rPr>
          <w:b/>
          <w:bCs/>
          <w:u w:val="single"/>
          <w:lang w:eastAsia="ja-JP"/>
        </w:rPr>
      </w:pPr>
    </w:p>
    <w:p w14:paraId="6C222978" w14:textId="58B4D6E0" w:rsidR="00E16208" w:rsidRPr="00E16208" w:rsidRDefault="00E16208" w:rsidP="00E16208">
      <w:pPr>
        <w:jc w:val="both"/>
        <w:rPr>
          <w:b/>
          <w:bCs/>
          <w:u w:val="single"/>
          <w:lang w:eastAsia="ja-JP"/>
        </w:rPr>
      </w:pPr>
      <w:r w:rsidRPr="00E16208">
        <w:rPr>
          <w:b/>
          <w:bCs/>
          <w:u w:val="single"/>
          <w:lang w:eastAsia="ja-JP"/>
        </w:rPr>
        <w:t>Interference profile</w:t>
      </w:r>
    </w:p>
    <w:p w14:paraId="3E536A8A" w14:textId="304465C8" w:rsidR="00E16208" w:rsidRDefault="00E16208" w:rsidP="00E1620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According to RAN4#112 WF [1], the </w:t>
      </w:r>
      <w:r>
        <w:rPr>
          <w:lang w:eastAsia="ja-JP"/>
        </w:rPr>
        <w:t>status</w:t>
      </w:r>
      <w:r>
        <w:rPr>
          <w:rFonts w:hint="eastAsia"/>
          <w:lang w:eastAsia="ja-JP"/>
        </w:rPr>
        <w:t xml:space="preserve"> is noted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E16208" w:rsidRPr="00E16208" w14:paraId="4E701E9E" w14:textId="77777777" w:rsidTr="00F2622B">
        <w:tc>
          <w:tcPr>
            <w:tcW w:w="9230" w:type="dxa"/>
          </w:tcPr>
          <w:p w14:paraId="7D915830" w14:textId="196E71C9" w:rsidR="00E16208" w:rsidRPr="00E16208" w:rsidRDefault="00E16208" w:rsidP="00147978">
            <w:pPr>
              <w:pStyle w:val="aff"/>
              <w:numPr>
                <w:ilvl w:val="0"/>
                <w:numId w:val="31"/>
              </w:numPr>
              <w:snapToGrid w:val="0"/>
              <w:spacing w:before="60" w:after="60"/>
              <w:ind w:leftChars="0" w:left="993" w:hanging="794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/>
                <w:iCs/>
                <w:lang w:eastAsia="zh-CN"/>
              </w:rPr>
              <w:t xml:space="preserve">Candidate options on interference modelling:  </w:t>
            </w:r>
          </w:p>
          <w:p w14:paraId="4BF12DFC" w14:textId="77777777" w:rsidR="00E16208" w:rsidRPr="00E16208" w:rsidRDefault="00E16208" w:rsidP="00147978">
            <w:pPr>
              <w:pStyle w:val="aff"/>
              <w:snapToGrid w:val="0"/>
              <w:spacing w:before="60" w:after="60"/>
              <w:ind w:leftChars="0" w:left="1134" w:hanging="425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 w:hint="eastAsia"/>
                <w:iCs/>
                <w:lang w:eastAsia="zh-CN"/>
              </w:rPr>
              <w:t>–</w:t>
            </w:r>
            <w:r w:rsidRPr="00E16208">
              <w:rPr>
                <w:rFonts w:ascii="Times New Roman" w:hAnsi="Times New Roman"/>
                <w:iCs/>
                <w:lang w:eastAsia="zh-CN"/>
              </w:rPr>
              <w:tab/>
              <w:t xml:space="preserve">Option 1: Reuse the same interference modelling as captured in B.6.2 in TS36.104, to transmit random 16QAM symbol for the </w:t>
            </w:r>
            <w:proofErr w:type="spellStart"/>
            <w:r w:rsidRPr="00E16208">
              <w:rPr>
                <w:rFonts w:ascii="Times New Roman" w:hAnsi="Times New Roman"/>
                <w:iCs/>
                <w:lang w:eastAsia="zh-CN"/>
              </w:rPr>
              <w:t>neighbour</w:t>
            </w:r>
            <w:proofErr w:type="spellEnd"/>
            <w:r w:rsidRPr="00E16208">
              <w:rPr>
                <w:rFonts w:ascii="Times New Roman" w:hAnsi="Times New Roman"/>
                <w:iCs/>
                <w:lang w:eastAsia="zh-CN"/>
              </w:rPr>
              <w:t xml:space="preserve"> PUSCH</w:t>
            </w:r>
          </w:p>
          <w:p w14:paraId="7E7E02D2" w14:textId="77777777" w:rsidR="00E16208" w:rsidRPr="00E16208" w:rsidRDefault="00E16208" w:rsidP="00147978">
            <w:pPr>
              <w:pStyle w:val="aff"/>
              <w:snapToGrid w:val="0"/>
              <w:spacing w:before="60" w:after="60"/>
              <w:ind w:leftChars="0" w:left="1134" w:hanging="425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 w:hint="eastAsia"/>
                <w:iCs/>
                <w:lang w:eastAsia="zh-CN"/>
              </w:rPr>
              <w:t>–</w:t>
            </w:r>
            <w:r w:rsidRPr="00E16208">
              <w:rPr>
                <w:rFonts w:ascii="Times New Roman" w:hAnsi="Times New Roman"/>
                <w:iCs/>
                <w:lang w:eastAsia="zh-CN"/>
              </w:rPr>
              <w:tab/>
              <w:t>Other options not precluded</w:t>
            </w:r>
          </w:p>
          <w:p w14:paraId="433F302B" w14:textId="26AB8962" w:rsidR="00E16208" w:rsidRPr="00E16208" w:rsidRDefault="00E16208" w:rsidP="00147978">
            <w:pPr>
              <w:pStyle w:val="aff"/>
              <w:numPr>
                <w:ilvl w:val="0"/>
                <w:numId w:val="31"/>
              </w:numPr>
              <w:snapToGrid w:val="0"/>
              <w:spacing w:before="60" w:after="60"/>
              <w:ind w:leftChars="0" w:left="993" w:hanging="794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/>
                <w:iCs/>
                <w:lang w:eastAsia="zh-CN"/>
              </w:rPr>
              <w:t>On interference power level:</w:t>
            </w:r>
          </w:p>
          <w:p w14:paraId="6A27C174" w14:textId="77777777" w:rsidR="00E16208" w:rsidRPr="00E16208" w:rsidRDefault="00E16208" w:rsidP="00147978">
            <w:pPr>
              <w:pStyle w:val="aff"/>
              <w:snapToGrid w:val="0"/>
              <w:spacing w:before="60" w:after="60"/>
              <w:ind w:leftChars="0" w:left="993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 w:hint="eastAsia"/>
                <w:iCs/>
                <w:lang w:eastAsia="zh-CN"/>
              </w:rPr>
              <w:t>–</w:t>
            </w:r>
            <w:r w:rsidRPr="00E16208">
              <w:rPr>
                <w:rFonts w:ascii="Times New Roman" w:hAnsi="Times New Roman"/>
                <w:iCs/>
                <w:lang w:eastAsia="zh-CN"/>
              </w:rPr>
              <w:tab/>
              <w:t>Reuse the LTE interference power level as a start point, and check performance gain of MMSE-IRC over baseline MMSE.</w:t>
            </w:r>
          </w:p>
          <w:p w14:paraId="12356532" w14:textId="77777777" w:rsidR="00E16208" w:rsidRPr="00E16208" w:rsidRDefault="00E16208" w:rsidP="00147978">
            <w:pPr>
              <w:pStyle w:val="aff"/>
              <w:snapToGrid w:val="0"/>
              <w:spacing w:before="60" w:after="60"/>
              <w:ind w:leftChars="0" w:left="993"/>
              <w:rPr>
                <w:rFonts w:ascii="Times New Roman" w:hAnsi="Times New Roman"/>
                <w:iCs/>
                <w:lang w:eastAsia="zh-CN"/>
              </w:rPr>
            </w:pPr>
            <w:r w:rsidRPr="00E16208">
              <w:rPr>
                <w:rFonts w:ascii="Times New Roman" w:hAnsi="Times New Roman" w:hint="eastAsia"/>
                <w:iCs/>
                <w:lang w:eastAsia="zh-CN"/>
              </w:rPr>
              <w:t>–</w:t>
            </w:r>
            <w:r w:rsidRPr="00E16208">
              <w:rPr>
                <w:rFonts w:ascii="Times New Roman" w:hAnsi="Times New Roman"/>
                <w:iCs/>
                <w:lang w:eastAsia="zh-CN"/>
              </w:rPr>
              <w:tab/>
              <w:t xml:space="preserve">It is not precluded for companies to bring system level simulation on other profiles. </w:t>
            </w:r>
          </w:p>
          <w:p w14:paraId="33F16302" w14:textId="2577F1C7" w:rsidR="00E16208" w:rsidRPr="00E16208" w:rsidRDefault="00E16208" w:rsidP="0014797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="993"/>
              <w:rPr>
                <w:rFonts w:ascii="Times New Roman" w:hAnsi="Times New Roman"/>
                <w:lang w:eastAsia="zh-CN"/>
              </w:rPr>
            </w:pPr>
            <w:r w:rsidRPr="00E16208">
              <w:rPr>
                <w:rFonts w:ascii="Times New Roman" w:hAnsi="Times New Roman" w:hint="eastAsia"/>
                <w:iCs/>
                <w:lang w:eastAsia="zh-CN"/>
              </w:rPr>
              <w:t>–</w:t>
            </w:r>
            <w:r w:rsidRPr="00E16208">
              <w:rPr>
                <w:rFonts w:ascii="Times New Roman" w:hAnsi="Times New Roman"/>
                <w:iCs/>
                <w:lang w:eastAsia="zh-CN"/>
              </w:rPr>
              <w:tab/>
              <w:t>FFS how to account for HPUE in existing LTE profiles.</w:t>
            </w:r>
          </w:p>
        </w:tc>
      </w:tr>
    </w:tbl>
    <w:p w14:paraId="038D20EE" w14:textId="4B8219B2" w:rsidR="00E16208" w:rsidRDefault="00147978" w:rsidP="00E16208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This topic is not SI but WI. </w:t>
      </w:r>
      <w:r w:rsidR="00FA4235">
        <w:rPr>
          <w:rFonts w:hint="eastAsia"/>
          <w:lang w:eastAsia="ja-JP"/>
        </w:rPr>
        <w:t xml:space="preserve">There is no big difference LTE and BS, thus </w:t>
      </w:r>
      <w:r>
        <w:rPr>
          <w:rFonts w:hint="eastAsia"/>
          <w:lang w:eastAsia="ja-JP"/>
        </w:rPr>
        <w:t>LTE interference profile can be reused.</w:t>
      </w:r>
    </w:p>
    <w:p w14:paraId="2E9FB2E8" w14:textId="3CB1D89A" w:rsidR="00147978" w:rsidRPr="00147978" w:rsidRDefault="00147978" w:rsidP="00E16208">
      <w:pPr>
        <w:jc w:val="both"/>
        <w:rPr>
          <w:b/>
          <w:bCs/>
          <w:lang w:eastAsia="ja-JP"/>
        </w:rPr>
      </w:pPr>
      <w:r w:rsidRPr="00147978">
        <w:rPr>
          <w:rFonts w:hint="eastAsia"/>
          <w:b/>
          <w:bCs/>
          <w:lang w:eastAsia="ja-JP"/>
        </w:rPr>
        <w:t>Proposal 3: BS interference profile for LTE MMSE-IRC can be reused for that of NR.</w:t>
      </w:r>
    </w:p>
    <w:p w14:paraId="2CF4CBA4" w14:textId="77777777" w:rsidR="00E16208" w:rsidRDefault="00E16208" w:rsidP="005B27E2">
      <w:pPr>
        <w:jc w:val="both"/>
        <w:rPr>
          <w:lang w:eastAsia="ja-JP"/>
        </w:rPr>
      </w:pPr>
    </w:p>
    <w:p w14:paraId="7DB36F85" w14:textId="0F9B0D45" w:rsidR="00E16208" w:rsidRPr="00E16208" w:rsidRDefault="008728AE" w:rsidP="005B27E2">
      <w:pPr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Waveform</w:t>
      </w:r>
    </w:p>
    <w:p w14:paraId="1814FB18" w14:textId="20A7C88D" w:rsidR="00FA4235" w:rsidRDefault="00FA4235" w:rsidP="00FA4235">
      <w:pPr>
        <w:jc w:val="both"/>
        <w:rPr>
          <w:lang w:eastAsia="ja-JP"/>
        </w:rPr>
      </w:pPr>
      <w:r>
        <w:rPr>
          <w:rFonts w:hint="eastAsia"/>
          <w:lang w:eastAsia="ja-JP"/>
        </w:rPr>
        <w:t>WF notes the option as below,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FA4235" w:rsidRPr="00E16208" w14:paraId="3CC97832" w14:textId="77777777" w:rsidTr="00F2622B">
        <w:tc>
          <w:tcPr>
            <w:tcW w:w="9230" w:type="dxa"/>
          </w:tcPr>
          <w:p w14:paraId="6FF9A3D1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•</w:t>
            </w:r>
            <w:r>
              <w:rPr>
                <w:lang w:eastAsia="ja-JP"/>
              </w:rPr>
              <w:tab/>
              <w:t>Candidate options for CP-OFDM:</w:t>
            </w:r>
          </w:p>
          <w:p w14:paraId="570E6BFB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1:</w:t>
            </w:r>
          </w:p>
          <w:p w14:paraId="5F515B1E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ab/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15kHz SCS, cover 5MHz, 10MHz, 20MHz</w:t>
            </w:r>
          </w:p>
          <w:p w14:paraId="4F216D0F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ab/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30kHz SCS, cover 10MHz, 20MHz, 40MHz, 100MHz</w:t>
            </w:r>
          </w:p>
          <w:p w14:paraId="5061A626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2: 10MHz/15kHz and 40MHz/30kHz for initial simulation purpose</w:t>
            </w:r>
          </w:p>
          <w:p w14:paraId="4D2FE781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3: Minimum channel bandwidth for each SCS, i.e., 5MHz for 15kHz SCS and 10MHz for 30kHz</w:t>
            </w:r>
          </w:p>
          <w:p w14:paraId="41D128B0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4: Minimum/Maximum channel bandwidth for each SCS, i.e., 5/50MHz for 15kHz SCS and 10/100MHz for 30kHz</w:t>
            </w:r>
          </w:p>
          <w:p w14:paraId="1012C633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•</w:t>
            </w:r>
            <w:r>
              <w:rPr>
                <w:lang w:eastAsia="ja-JP"/>
              </w:rPr>
              <w:tab/>
              <w:t>Candidate options for DFT-s-OFDM:</w:t>
            </w:r>
          </w:p>
          <w:p w14:paraId="3B4A5956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1:</w:t>
            </w:r>
          </w:p>
          <w:p w14:paraId="2E5204AC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ab/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15kHz SCS, 5MHz</w:t>
            </w:r>
          </w:p>
          <w:p w14:paraId="77240B11" w14:textId="1B89F874" w:rsidR="00FA4235" w:rsidRPr="00FA4235" w:rsidRDefault="00FA4235" w:rsidP="00FA4235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o</w:t>
            </w:r>
            <w:r>
              <w:rPr>
                <w:lang w:eastAsia="ja-JP"/>
              </w:rPr>
              <w:tab/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30kHz SCS, 10MHz</w:t>
            </w:r>
          </w:p>
        </w:tc>
      </w:tr>
    </w:tbl>
    <w:p w14:paraId="57B912C7" w14:textId="77777777" w:rsidR="00FA4235" w:rsidRDefault="00FA4235" w:rsidP="005B27E2">
      <w:pPr>
        <w:jc w:val="both"/>
        <w:rPr>
          <w:lang w:eastAsia="ja-JP"/>
        </w:rPr>
      </w:pPr>
    </w:p>
    <w:p w14:paraId="77E787B3" w14:textId="454C975E" w:rsidR="00FA4235" w:rsidRDefault="008728AE" w:rsidP="005B27E2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MMSE-IRC can be applied to almost all BS in commerce. We should cover not only </w:t>
      </w:r>
      <w:r>
        <w:rPr>
          <w:lang w:eastAsia="ja-JP"/>
        </w:rPr>
        <w:t>CP-OFDM</w:t>
      </w:r>
      <w:r>
        <w:rPr>
          <w:rFonts w:hint="eastAsia"/>
          <w:lang w:eastAsia="ja-JP"/>
        </w:rPr>
        <w:t xml:space="preserve"> but also </w:t>
      </w:r>
      <w:r>
        <w:rPr>
          <w:lang w:eastAsia="ja-JP"/>
        </w:rPr>
        <w:t>DFT-s-OFDM</w:t>
      </w:r>
      <w:r>
        <w:rPr>
          <w:rFonts w:hint="eastAsia"/>
          <w:lang w:eastAsia="ja-JP"/>
        </w:rPr>
        <w:t>.</w:t>
      </w:r>
    </w:p>
    <w:p w14:paraId="7A9450C1" w14:textId="4D2DEAC7" w:rsidR="00FA4235" w:rsidRPr="008728AE" w:rsidRDefault="008728AE" w:rsidP="005B27E2">
      <w:pPr>
        <w:jc w:val="both"/>
        <w:rPr>
          <w:b/>
          <w:bCs/>
          <w:lang w:eastAsia="ja-JP"/>
        </w:rPr>
      </w:pPr>
      <w:r w:rsidRPr="008728AE">
        <w:rPr>
          <w:rFonts w:hint="eastAsia"/>
          <w:b/>
          <w:bCs/>
          <w:lang w:eastAsia="ja-JP"/>
        </w:rPr>
        <w:t xml:space="preserve">Proposal 4: We support </w:t>
      </w:r>
      <w:r w:rsidRPr="008728AE">
        <w:rPr>
          <w:b/>
          <w:bCs/>
          <w:lang w:eastAsia="ja-JP"/>
        </w:rPr>
        <w:t>CP-OFDM</w:t>
      </w:r>
      <w:r w:rsidRPr="008728AE">
        <w:rPr>
          <w:rFonts w:hint="eastAsia"/>
          <w:b/>
          <w:bCs/>
          <w:lang w:eastAsia="ja-JP"/>
        </w:rPr>
        <w:t xml:space="preserve"> and </w:t>
      </w:r>
      <w:r w:rsidRPr="008728AE">
        <w:rPr>
          <w:b/>
          <w:bCs/>
          <w:lang w:eastAsia="ja-JP"/>
        </w:rPr>
        <w:t>DFT-s-OFDM</w:t>
      </w:r>
      <w:r w:rsidRPr="008728AE">
        <w:rPr>
          <w:rFonts w:hint="eastAsia"/>
          <w:b/>
          <w:bCs/>
          <w:lang w:eastAsia="ja-JP"/>
        </w:rPr>
        <w:t xml:space="preserve"> for MMSE-IRC.</w:t>
      </w:r>
    </w:p>
    <w:p w14:paraId="11581A7B" w14:textId="77777777" w:rsidR="008728AE" w:rsidRDefault="008728AE" w:rsidP="005B27E2">
      <w:pPr>
        <w:jc w:val="both"/>
        <w:rPr>
          <w:lang w:eastAsia="ja-JP"/>
        </w:rPr>
      </w:pPr>
    </w:p>
    <w:p w14:paraId="26BC01B5" w14:textId="460F8B85" w:rsidR="00FA4235" w:rsidRDefault="00E16208" w:rsidP="00FA4235">
      <w:pPr>
        <w:jc w:val="both"/>
        <w:rPr>
          <w:b/>
          <w:bCs/>
          <w:u w:val="single"/>
          <w:lang w:eastAsia="ja-JP"/>
        </w:rPr>
      </w:pPr>
      <w:r>
        <w:rPr>
          <w:rFonts w:hint="eastAsia"/>
          <w:b/>
          <w:bCs/>
          <w:u w:val="single"/>
          <w:lang w:eastAsia="ja-JP"/>
        </w:rPr>
        <w:t>Antenna configuration</w:t>
      </w:r>
    </w:p>
    <w:p w14:paraId="20BF7DBA" w14:textId="15DF4127" w:rsidR="00FA4235" w:rsidRPr="00FA4235" w:rsidRDefault="00FA4235" w:rsidP="00FA423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We </w:t>
      </w:r>
      <w:r>
        <w:rPr>
          <w:lang w:eastAsia="ja-JP"/>
        </w:rPr>
        <w:t>discus</w:t>
      </w:r>
      <w:r>
        <w:rPr>
          <w:rFonts w:hint="eastAsia"/>
          <w:lang w:eastAsia="ja-JP"/>
        </w:rPr>
        <w:t xml:space="preserve">sed the option 1, but it was not concluded as below, </w:t>
      </w:r>
    </w:p>
    <w:tbl>
      <w:tblPr>
        <w:tblStyle w:val="afc"/>
        <w:tblW w:w="0" w:type="auto"/>
        <w:tblInd w:w="-113" w:type="dxa"/>
        <w:tblLook w:val="04A0" w:firstRow="1" w:lastRow="0" w:firstColumn="1" w:lastColumn="0" w:noHBand="0" w:noVBand="1"/>
      </w:tblPr>
      <w:tblGrid>
        <w:gridCol w:w="9230"/>
      </w:tblGrid>
      <w:tr w:rsidR="00FA4235" w:rsidRPr="00E16208" w14:paraId="05A1AECF" w14:textId="77777777" w:rsidTr="00F2622B">
        <w:tc>
          <w:tcPr>
            <w:tcW w:w="9230" w:type="dxa"/>
          </w:tcPr>
          <w:p w14:paraId="7C34F83E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•</w:t>
            </w:r>
            <w:r>
              <w:rPr>
                <w:lang w:eastAsia="ja-JP"/>
              </w:rPr>
              <w:tab/>
              <w:t>Candidate options:</w:t>
            </w:r>
          </w:p>
          <w:p w14:paraId="17246C52" w14:textId="77777777" w:rsidR="00FA4235" w:rsidRDefault="00FA4235" w:rsidP="00FA4235">
            <w:pPr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Option 1: Consider 1 interferer case for 2 Rx antenna and 2 interferers case for 4/8 Rx antenna</w:t>
            </w:r>
          </w:p>
          <w:p w14:paraId="77AEBD50" w14:textId="4C4734CA" w:rsidR="00FA4235" w:rsidRPr="00FA4235" w:rsidRDefault="00FA4235" w:rsidP="00FA4235">
            <w:pPr>
              <w:jc w:val="both"/>
              <w:rPr>
                <w:rFonts w:eastAsiaTheme="minorEastAsia"/>
                <w:lang w:eastAsia="ja-JP"/>
              </w:rPr>
            </w:pPr>
            <w:r>
              <w:rPr>
                <w:rFonts w:hint="eastAsia"/>
                <w:lang w:eastAsia="ja-JP"/>
              </w:rPr>
              <w:t>–</w:t>
            </w:r>
            <w:r>
              <w:rPr>
                <w:lang w:eastAsia="ja-JP"/>
              </w:rPr>
              <w:tab/>
              <w:t>Other options not precluded</w:t>
            </w:r>
          </w:p>
        </w:tc>
      </w:tr>
    </w:tbl>
    <w:p w14:paraId="2A6292FC" w14:textId="77777777" w:rsidR="00FA4235" w:rsidRPr="00FA4235" w:rsidRDefault="00FA4235" w:rsidP="00E16208">
      <w:pPr>
        <w:jc w:val="both"/>
        <w:rPr>
          <w:lang w:eastAsia="ja-JP"/>
        </w:rPr>
      </w:pPr>
    </w:p>
    <w:p w14:paraId="08948A9B" w14:textId="46BB513A" w:rsidR="00E16208" w:rsidRDefault="00FA4235" w:rsidP="005B27E2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LTE BS MMSE-IRC considers only 1 interferer for 2/4/8 Rx MMSE-IRC, but the increase of the number of receiver antennas MMSE-IRC can improve </w:t>
      </w:r>
      <w:r w:rsidRPr="00FA4235">
        <w:rPr>
          <w:lang w:eastAsia="ja-JP"/>
        </w:rPr>
        <w:t xml:space="preserve">capability </w:t>
      </w:r>
      <w:r>
        <w:rPr>
          <w:lang w:eastAsia="ja-JP"/>
        </w:rPr>
        <w:t>of the</w:t>
      </w:r>
      <w:r>
        <w:rPr>
          <w:rFonts w:hint="eastAsia"/>
          <w:lang w:eastAsia="ja-JP"/>
        </w:rPr>
        <w:t xml:space="preserve"> </w:t>
      </w:r>
      <w:r w:rsidRPr="00FA4235">
        <w:rPr>
          <w:lang w:eastAsia="ja-JP"/>
        </w:rPr>
        <w:t>interference rejection</w:t>
      </w:r>
      <w:r>
        <w:rPr>
          <w:rFonts w:hint="eastAsia"/>
          <w:lang w:eastAsia="ja-JP"/>
        </w:rPr>
        <w:t xml:space="preserve">. We </w:t>
      </w:r>
      <w:r>
        <w:rPr>
          <w:lang w:eastAsia="ja-JP"/>
        </w:rPr>
        <w:t>should</w:t>
      </w:r>
      <w:r>
        <w:rPr>
          <w:rFonts w:hint="eastAsia"/>
          <w:lang w:eastAsia="ja-JP"/>
        </w:rPr>
        <w:t xml:space="preserve"> discuss the effect by increasing number of Tx antennas based on simulations.</w:t>
      </w:r>
    </w:p>
    <w:p w14:paraId="010FB562" w14:textId="6D6DC8F2" w:rsidR="00E16208" w:rsidRPr="00FA4235" w:rsidRDefault="00FA4235" w:rsidP="005B27E2">
      <w:pPr>
        <w:jc w:val="both"/>
        <w:rPr>
          <w:b/>
          <w:bCs/>
          <w:lang w:eastAsia="ja-JP"/>
        </w:rPr>
      </w:pPr>
      <w:r w:rsidRPr="00FA4235">
        <w:rPr>
          <w:rFonts w:hint="eastAsia"/>
          <w:b/>
          <w:bCs/>
          <w:lang w:eastAsia="ja-JP"/>
        </w:rPr>
        <w:t xml:space="preserve">Proposal </w:t>
      </w:r>
      <w:r w:rsidR="008728AE">
        <w:rPr>
          <w:rFonts w:hint="eastAsia"/>
          <w:b/>
          <w:bCs/>
          <w:lang w:eastAsia="ja-JP"/>
        </w:rPr>
        <w:t>5</w:t>
      </w:r>
      <w:r w:rsidRPr="00FA4235">
        <w:rPr>
          <w:rFonts w:hint="eastAsia"/>
          <w:b/>
          <w:bCs/>
          <w:lang w:eastAsia="ja-JP"/>
        </w:rPr>
        <w:t>: Support 1 interferer for 2/4/8 Rx antennas. RAN4 clarify the effect by increasing number of Tx antennas based on simulations.</w:t>
      </w:r>
    </w:p>
    <w:bookmarkEnd w:id="0"/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81FEFE8" w14:textId="4344117B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 xml:space="preserve">This contribution states </w:t>
      </w:r>
      <w:r w:rsidR="009B62D3">
        <w:rPr>
          <w:lang w:eastAsia="ja-JP"/>
        </w:rPr>
        <w:t xml:space="preserve">general aspects </w:t>
      </w:r>
      <w:proofErr w:type="gramStart"/>
      <w:r w:rsidR="009B62D3">
        <w:rPr>
          <w:lang w:eastAsia="ja-JP"/>
        </w:rPr>
        <w:t>of</w:t>
      </w:r>
      <w:r w:rsidR="00FA4235">
        <w:rPr>
          <w:rFonts w:hint="eastAsia"/>
          <w:lang w:eastAsia="ja-JP"/>
        </w:rPr>
        <w:t xml:space="preserve">  NR</w:t>
      </w:r>
      <w:proofErr w:type="gramEnd"/>
      <w:r w:rsidR="00FA4235">
        <w:rPr>
          <w:rFonts w:hint="eastAsia"/>
          <w:lang w:eastAsia="ja-JP"/>
        </w:rPr>
        <w:t xml:space="preserve"> BS MMSE-IRC</w:t>
      </w:r>
      <w:r w:rsidR="009B62D3">
        <w:rPr>
          <w:lang w:eastAsia="ja-JP"/>
        </w:rPr>
        <w:t>. The summary is follows.</w:t>
      </w:r>
    </w:p>
    <w:p w14:paraId="40F281BA" w14:textId="77777777" w:rsidR="002B6AAF" w:rsidRPr="00E16208" w:rsidRDefault="002B6AAF" w:rsidP="002B6AAF">
      <w:pPr>
        <w:jc w:val="both"/>
        <w:rPr>
          <w:b/>
          <w:bCs/>
          <w:lang w:eastAsia="ja-JP"/>
        </w:rPr>
      </w:pPr>
      <w:r w:rsidRPr="00E16208">
        <w:rPr>
          <w:rFonts w:hint="eastAsia"/>
          <w:b/>
          <w:bCs/>
          <w:iCs/>
          <w:lang w:eastAsia="ja-JP"/>
        </w:rPr>
        <w:t xml:space="preserve">Proposal 1: BS NR MMSE-IRC covers both of </w:t>
      </w:r>
      <w:proofErr w:type="spellStart"/>
      <w:r w:rsidRPr="00E16208">
        <w:rPr>
          <w:rFonts w:hint="eastAsia"/>
          <w:b/>
          <w:bCs/>
          <w:lang w:eastAsia="ja-JP"/>
        </w:rPr>
        <w:t>HomNet</w:t>
      </w:r>
      <w:proofErr w:type="spellEnd"/>
      <w:r w:rsidRPr="00E16208">
        <w:rPr>
          <w:rFonts w:hint="eastAsia"/>
          <w:b/>
          <w:bCs/>
          <w:lang w:eastAsia="ja-JP"/>
        </w:rPr>
        <w:t xml:space="preserve"> and HetNet scenarios.</w:t>
      </w:r>
    </w:p>
    <w:p w14:paraId="32678F71" w14:textId="77777777" w:rsidR="002B6AAF" w:rsidRPr="00E16208" w:rsidRDefault="002B6AAF" w:rsidP="002B6AAF">
      <w:pPr>
        <w:jc w:val="both"/>
        <w:rPr>
          <w:b/>
          <w:bCs/>
          <w:lang w:eastAsia="ja-JP"/>
        </w:rPr>
      </w:pPr>
      <w:r w:rsidRPr="00E16208">
        <w:rPr>
          <w:rFonts w:hint="eastAsia"/>
          <w:b/>
          <w:bCs/>
          <w:lang w:eastAsia="ja-JP"/>
        </w:rPr>
        <w:lastRenderedPageBreak/>
        <w:t xml:space="preserve">Proposal 2: </w:t>
      </w:r>
      <w:r w:rsidRPr="00E16208">
        <w:rPr>
          <w:b/>
          <w:bCs/>
          <w:lang w:eastAsia="ja-JP"/>
        </w:rPr>
        <w:t>Different</w:t>
      </w:r>
      <w:r w:rsidRPr="00E16208">
        <w:rPr>
          <w:rFonts w:hint="eastAsia"/>
          <w:b/>
          <w:bCs/>
          <w:lang w:eastAsia="ja-JP"/>
        </w:rPr>
        <w:t xml:space="preserve"> TDD patterns are not required by WID, but it</w:t>
      </w:r>
      <w:r w:rsidRPr="00E16208">
        <w:rPr>
          <w:b/>
          <w:bCs/>
          <w:lang w:eastAsia="ja-JP"/>
        </w:rPr>
        <w:t>’</w:t>
      </w:r>
      <w:r w:rsidRPr="00E16208">
        <w:rPr>
          <w:rFonts w:hint="eastAsia"/>
          <w:b/>
          <w:bCs/>
          <w:lang w:eastAsia="ja-JP"/>
        </w:rPr>
        <w:t xml:space="preserve">s fine </w:t>
      </w:r>
      <w:r>
        <w:rPr>
          <w:rFonts w:hint="eastAsia"/>
          <w:b/>
          <w:bCs/>
          <w:lang w:eastAsia="ja-JP"/>
        </w:rPr>
        <w:t xml:space="preserve">to </w:t>
      </w:r>
      <w:r w:rsidRPr="00E16208">
        <w:rPr>
          <w:b/>
          <w:bCs/>
          <w:lang w:eastAsia="ja-JP"/>
        </w:rPr>
        <w:t>extend</w:t>
      </w:r>
      <w:r w:rsidRPr="00E16208">
        <w:rPr>
          <w:rFonts w:hint="eastAsia"/>
          <w:b/>
          <w:bCs/>
          <w:lang w:eastAsia="ja-JP"/>
        </w:rPr>
        <w:t xml:space="preserve"> the scope if needed.</w:t>
      </w:r>
    </w:p>
    <w:p w14:paraId="18F7B27C" w14:textId="77777777" w:rsidR="002B6AAF" w:rsidRPr="00147978" w:rsidRDefault="002B6AAF" w:rsidP="002B6AAF">
      <w:pPr>
        <w:jc w:val="both"/>
        <w:rPr>
          <w:b/>
          <w:bCs/>
          <w:lang w:eastAsia="ja-JP"/>
        </w:rPr>
      </w:pPr>
      <w:r w:rsidRPr="00147978">
        <w:rPr>
          <w:rFonts w:hint="eastAsia"/>
          <w:b/>
          <w:bCs/>
          <w:lang w:eastAsia="ja-JP"/>
        </w:rPr>
        <w:t>Proposal 3: BS interference profile for LTE MMSE-IRC can be reused for that of NR.</w:t>
      </w:r>
    </w:p>
    <w:p w14:paraId="659C1C1A" w14:textId="77777777" w:rsidR="002B6AAF" w:rsidRDefault="002B6AAF" w:rsidP="002B6AAF">
      <w:pPr>
        <w:jc w:val="both"/>
        <w:rPr>
          <w:b/>
          <w:bCs/>
          <w:lang w:eastAsia="ja-JP"/>
        </w:rPr>
      </w:pPr>
      <w:r w:rsidRPr="008728AE">
        <w:rPr>
          <w:rFonts w:hint="eastAsia"/>
          <w:b/>
          <w:bCs/>
          <w:lang w:eastAsia="ja-JP"/>
        </w:rPr>
        <w:t xml:space="preserve">Proposal 4: We support </w:t>
      </w:r>
      <w:r w:rsidRPr="008728AE">
        <w:rPr>
          <w:b/>
          <w:bCs/>
          <w:lang w:eastAsia="ja-JP"/>
        </w:rPr>
        <w:t>CP-OFDM</w:t>
      </w:r>
      <w:r w:rsidRPr="008728AE">
        <w:rPr>
          <w:rFonts w:hint="eastAsia"/>
          <w:b/>
          <w:bCs/>
          <w:lang w:eastAsia="ja-JP"/>
        </w:rPr>
        <w:t xml:space="preserve"> and </w:t>
      </w:r>
      <w:r w:rsidRPr="008728AE">
        <w:rPr>
          <w:b/>
          <w:bCs/>
          <w:lang w:eastAsia="ja-JP"/>
        </w:rPr>
        <w:t>DFT-s-OFDM</w:t>
      </w:r>
      <w:r w:rsidRPr="008728AE">
        <w:rPr>
          <w:rFonts w:hint="eastAsia"/>
          <w:b/>
          <w:bCs/>
          <w:lang w:eastAsia="ja-JP"/>
        </w:rPr>
        <w:t xml:space="preserve"> for MMSE-IRC.</w:t>
      </w:r>
    </w:p>
    <w:p w14:paraId="5C2EF9E0" w14:textId="78AC8478" w:rsidR="002B6AAF" w:rsidRPr="002B6AAF" w:rsidRDefault="002B6AAF" w:rsidP="002B6AAF">
      <w:pPr>
        <w:jc w:val="both"/>
        <w:rPr>
          <w:b/>
          <w:bCs/>
          <w:lang w:eastAsia="ja-JP"/>
        </w:rPr>
      </w:pPr>
      <w:r w:rsidRPr="00FA4235">
        <w:rPr>
          <w:rFonts w:hint="eastAsia"/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ja-JP"/>
        </w:rPr>
        <w:t>5</w:t>
      </w:r>
      <w:r w:rsidRPr="00FA4235">
        <w:rPr>
          <w:rFonts w:hint="eastAsia"/>
          <w:b/>
          <w:bCs/>
          <w:lang w:eastAsia="ja-JP"/>
        </w:rPr>
        <w:t>: Support 1 interferer for 2/4/8 Rx antennas. RAN4 clarify the effect by increasing number of Tx antennas based on simulations.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1F40C46B" w14:textId="6E8AFF48" w:rsidR="00A80EC2" w:rsidRPr="0041038C" w:rsidRDefault="00B56D00" w:rsidP="007C1ECE">
      <w:pPr>
        <w:numPr>
          <w:ilvl w:val="0"/>
          <w:numId w:val="1"/>
        </w:numPr>
      </w:pPr>
      <w:r w:rsidRPr="00B56D00">
        <w:rPr>
          <w:lang w:eastAsia="ja-JP"/>
        </w:rPr>
        <w:t>R4-24</w:t>
      </w:r>
      <w:r w:rsidR="00FA4235">
        <w:rPr>
          <w:rFonts w:hint="eastAsia"/>
          <w:lang w:eastAsia="ja-JP"/>
        </w:rPr>
        <w:t>13570</w:t>
      </w:r>
      <w:r w:rsidR="00A80EC2">
        <w:t>,</w:t>
      </w:r>
      <w:r w:rsidR="00A80EC2" w:rsidRPr="005E157F">
        <w:t xml:space="preserve"> </w:t>
      </w:r>
      <w:r w:rsidR="00FA4235" w:rsidRPr="00FA4235">
        <w:t>WF on NR demodulation performance: Phase 5</w:t>
      </w:r>
      <w:r w:rsidR="00A80EC2" w:rsidRPr="00F525E3">
        <w:t xml:space="preserve">, </w:t>
      </w:r>
      <w:r w:rsidR="00FA4235">
        <w:rPr>
          <w:rFonts w:hint="eastAsia"/>
          <w:lang w:eastAsia="ja-JP"/>
        </w:rPr>
        <w:t>China Telecom</w:t>
      </w:r>
      <w:r w:rsidR="00A80EC2" w:rsidRPr="00E40E70">
        <w:t>,</w:t>
      </w:r>
      <w:r w:rsidR="00A80EC2">
        <w:t xml:space="preserve"> R</w:t>
      </w:r>
      <w:r>
        <w:rPr>
          <w:rFonts w:hint="eastAsia"/>
          <w:lang w:eastAsia="ja-JP"/>
        </w:rPr>
        <w:t>AN4</w:t>
      </w:r>
      <w:r w:rsidR="00A80EC2">
        <w:t>#1</w:t>
      </w:r>
      <w:r>
        <w:rPr>
          <w:rFonts w:hint="eastAsia"/>
          <w:lang w:eastAsia="ja-JP"/>
        </w:rPr>
        <w:t>1</w:t>
      </w:r>
      <w:r w:rsidR="00FA4235">
        <w:rPr>
          <w:rFonts w:hint="eastAsia"/>
          <w:lang w:eastAsia="ja-JP"/>
        </w:rPr>
        <w:t>2</w:t>
      </w:r>
      <w:r w:rsidR="00A80EC2">
        <w:t xml:space="preserve">, </w:t>
      </w:r>
      <w:r w:rsidR="00FA4235">
        <w:rPr>
          <w:rFonts w:hint="eastAsia"/>
          <w:lang w:eastAsia="ja-JP"/>
        </w:rPr>
        <w:t>August</w:t>
      </w:r>
      <w:r w:rsidR="00A80EC2">
        <w:t xml:space="preserve"> 202</w:t>
      </w:r>
      <w:r>
        <w:rPr>
          <w:rFonts w:hint="eastAsia"/>
          <w:lang w:eastAsia="ja-JP"/>
        </w:rPr>
        <w:t>4</w:t>
      </w:r>
    </w:p>
    <w:sectPr w:rsidR="00A80EC2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0FB64" w14:textId="77777777" w:rsidR="003452FE" w:rsidRDefault="003452FE">
      <w:r>
        <w:separator/>
      </w:r>
    </w:p>
  </w:endnote>
  <w:endnote w:type="continuationSeparator" w:id="0">
    <w:p w14:paraId="1FC40BE8" w14:textId="77777777" w:rsidR="003452FE" w:rsidRDefault="0034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7F888" w14:textId="77777777" w:rsidR="003452FE" w:rsidRDefault="003452FE">
      <w:r>
        <w:separator/>
      </w:r>
    </w:p>
  </w:footnote>
  <w:footnote w:type="continuationSeparator" w:id="0">
    <w:p w14:paraId="11E8F662" w14:textId="77777777" w:rsidR="003452FE" w:rsidRDefault="003452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666531"/>
    <w:multiLevelType w:val="hybridMultilevel"/>
    <w:tmpl w:val="981C01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D6153C"/>
    <w:multiLevelType w:val="hybridMultilevel"/>
    <w:tmpl w:val="8DA8FF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E4F50"/>
    <w:multiLevelType w:val="hybridMultilevel"/>
    <w:tmpl w:val="0456D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DF0750"/>
    <w:multiLevelType w:val="hybridMultilevel"/>
    <w:tmpl w:val="85AEFE06"/>
    <w:lvl w:ilvl="0" w:tplc="477CF7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5A1784B"/>
    <w:multiLevelType w:val="hybridMultilevel"/>
    <w:tmpl w:val="F7D8A19C"/>
    <w:lvl w:ilvl="0" w:tplc="D86C57BA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452662"/>
    <w:multiLevelType w:val="hybridMultilevel"/>
    <w:tmpl w:val="CFBCEEEE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3BF6A83"/>
    <w:multiLevelType w:val="hybridMultilevel"/>
    <w:tmpl w:val="D7BA9E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3E3580F"/>
    <w:multiLevelType w:val="hybridMultilevel"/>
    <w:tmpl w:val="0D80339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CA2BC6"/>
    <w:multiLevelType w:val="hybridMultilevel"/>
    <w:tmpl w:val="030C20F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9"/>
  </w:num>
  <w:num w:numId="3" w16cid:durableId="1001349434">
    <w:abstractNumId w:val="2"/>
  </w:num>
  <w:num w:numId="4" w16cid:durableId="596596704">
    <w:abstractNumId w:val="45"/>
  </w:num>
  <w:num w:numId="5" w16cid:durableId="1546216439">
    <w:abstractNumId w:val="18"/>
  </w:num>
  <w:num w:numId="6" w16cid:durableId="81948503">
    <w:abstractNumId w:val="27"/>
  </w:num>
  <w:num w:numId="7" w16cid:durableId="771972360">
    <w:abstractNumId w:val="32"/>
  </w:num>
  <w:num w:numId="8" w16cid:durableId="1179927247">
    <w:abstractNumId w:val="46"/>
  </w:num>
  <w:num w:numId="9" w16cid:durableId="1985772043">
    <w:abstractNumId w:val="25"/>
  </w:num>
  <w:num w:numId="10" w16cid:durableId="1142624887">
    <w:abstractNumId w:val="28"/>
  </w:num>
  <w:num w:numId="11" w16cid:durableId="83773018">
    <w:abstractNumId w:val="48"/>
  </w:num>
  <w:num w:numId="12" w16cid:durableId="412361161">
    <w:abstractNumId w:val="8"/>
  </w:num>
  <w:num w:numId="13" w16cid:durableId="501702410">
    <w:abstractNumId w:val="35"/>
  </w:num>
  <w:num w:numId="14" w16cid:durableId="885409817">
    <w:abstractNumId w:val="5"/>
  </w:num>
  <w:num w:numId="15" w16cid:durableId="1078022650">
    <w:abstractNumId w:val="24"/>
  </w:num>
  <w:num w:numId="16" w16cid:durableId="1932079627">
    <w:abstractNumId w:val="26"/>
  </w:num>
  <w:num w:numId="17" w16cid:durableId="2085108721">
    <w:abstractNumId w:val="23"/>
  </w:num>
  <w:num w:numId="18" w16cid:durableId="518664901">
    <w:abstractNumId w:val="17"/>
  </w:num>
  <w:num w:numId="19" w16cid:durableId="1594896657">
    <w:abstractNumId w:val="1"/>
  </w:num>
  <w:num w:numId="20" w16cid:durableId="227231249">
    <w:abstractNumId w:val="31"/>
  </w:num>
  <w:num w:numId="21" w16cid:durableId="690886219">
    <w:abstractNumId w:val="33"/>
  </w:num>
  <w:num w:numId="22" w16cid:durableId="1565792663">
    <w:abstractNumId w:val="43"/>
  </w:num>
  <w:num w:numId="23" w16cid:durableId="381098629">
    <w:abstractNumId w:val="12"/>
  </w:num>
  <w:num w:numId="24" w16cid:durableId="204408433">
    <w:abstractNumId w:val="20"/>
  </w:num>
  <w:num w:numId="25" w16cid:durableId="330792211">
    <w:abstractNumId w:val="38"/>
  </w:num>
  <w:num w:numId="26" w16cid:durableId="296496347">
    <w:abstractNumId w:val="37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42"/>
  </w:num>
  <w:num w:numId="30" w16cid:durableId="712115725">
    <w:abstractNumId w:val="4"/>
  </w:num>
  <w:num w:numId="31" w16cid:durableId="1962950880">
    <w:abstractNumId w:val="34"/>
  </w:num>
  <w:num w:numId="32" w16cid:durableId="543562607">
    <w:abstractNumId w:val="49"/>
  </w:num>
  <w:num w:numId="33" w16cid:durableId="1733964959">
    <w:abstractNumId w:val="44"/>
  </w:num>
  <w:num w:numId="34" w16cid:durableId="2013213710">
    <w:abstractNumId w:val="50"/>
  </w:num>
  <w:num w:numId="35" w16cid:durableId="1989282256">
    <w:abstractNumId w:val="19"/>
  </w:num>
  <w:num w:numId="36" w16cid:durableId="1457985800">
    <w:abstractNumId w:val="6"/>
  </w:num>
  <w:num w:numId="37" w16cid:durableId="1105660387">
    <w:abstractNumId w:val="36"/>
  </w:num>
  <w:num w:numId="38" w16cid:durableId="1769080016">
    <w:abstractNumId w:val="22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51"/>
  </w:num>
  <w:num w:numId="42" w16cid:durableId="1853185021">
    <w:abstractNumId w:val="21"/>
  </w:num>
  <w:num w:numId="43" w16cid:durableId="1348365738">
    <w:abstractNumId w:val="16"/>
  </w:num>
  <w:num w:numId="44" w16cid:durableId="1060901402">
    <w:abstractNumId w:val="14"/>
  </w:num>
  <w:num w:numId="45" w16cid:durableId="1703893697">
    <w:abstractNumId w:val="29"/>
  </w:num>
  <w:num w:numId="46" w16cid:durableId="483358832">
    <w:abstractNumId w:val="30"/>
  </w:num>
  <w:num w:numId="47" w16cid:durableId="1706759344">
    <w:abstractNumId w:val="40"/>
  </w:num>
  <w:num w:numId="48" w16cid:durableId="1776631645">
    <w:abstractNumId w:val="15"/>
  </w:num>
  <w:num w:numId="49" w16cid:durableId="700402114">
    <w:abstractNumId w:val="41"/>
  </w:num>
  <w:num w:numId="50" w16cid:durableId="2107654709">
    <w:abstractNumId w:val="13"/>
  </w:num>
  <w:num w:numId="51" w16cid:durableId="672294467">
    <w:abstractNumId w:val="47"/>
  </w:num>
  <w:num w:numId="52" w16cid:durableId="201229481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64B4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2CD8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5CB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47978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77F39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47E8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82A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AAF"/>
    <w:rsid w:val="002B6E44"/>
    <w:rsid w:val="002B6EF0"/>
    <w:rsid w:val="002B7E29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136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52FE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379D"/>
    <w:rsid w:val="00415B46"/>
    <w:rsid w:val="004168BD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BB"/>
    <w:rsid w:val="00447B60"/>
    <w:rsid w:val="00450EF8"/>
    <w:rsid w:val="004543ED"/>
    <w:rsid w:val="00454968"/>
    <w:rsid w:val="00455BF9"/>
    <w:rsid w:val="00456C5E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297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3B89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95C"/>
    <w:rsid w:val="00752B68"/>
    <w:rsid w:val="00756C52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2468"/>
    <w:rsid w:val="007B319F"/>
    <w:rsid w:val="007B3B93"/>
    <w:rsid w:val="007B473A"/>
    <w:rsid w:val="007B505C"/>
    <w:rsid w:val="007B67B3"/>
    <w:rsid w:val="007C0B20"/>
    <w:rsid w:val="007C133D"/>
    <w:rsid w:val="007C1ECE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3ACF"/>
    <w:rsid w:val="008152EA"/>
    <w:rsid w:val="00815CCB"/>
    <w:rsid w:val="0081689A"/>
    <w:rsid w:val="00821A47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15DA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28AE"/>
    <w:rsid w:val="00873715"/>
    <w:rsid w:val="0087373E"/>
    <w:rsid w:val="00874133"/>
    <w:rsid w:val="00874FE0"/>
    <w:rsid w:val="008754F7"/>
    <w:rsid w:val="00875A41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803"/>
    <w:rsid w:val="00971B54"/>
    <w:rsid w:val="009733BF"/>
    <w:rsid w:val="00973412"/>
    <w:rsid w:val="0097497E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2D3"/>
    <w:rsid w:val="009B6CC1"/>
    <w:rsid w:val="009B7287"/>
    <w:rsid w:val="009B7A8D"/>
    <w:rsid w:val="009C0727"/>
    <w:rsid w:val="009C0837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E66C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7125"/>
    <w:rsid w:val="00A37902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3507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6CFA"/>
    <w:rsid w:val="00A77F95"/>
    <w:rsid w:val="00A8051A"/>
    <w:rsid w:val="00A8087E"/>
    <w:rsid w:val="00A80EC2"/>
    <w:rsid w:val="00A81045"/>
    <w:rsid w:val="00A818A3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23D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551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031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56D00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55"/>
    <w:rsid w:val="00C10DCF"/>
    <w:rsid w:val="00C10EC8"/>
    <w:rsid w:val="00C14735"/>
    <w:rsid w:val="00C16EAA"/>
    <w:rsid w:val="00C17818"/>
    <w:rsid w:val="00C20409"/>
    <w:rsid w:val="00C2193A"/>
    <w:rsid w:val="00C229C0"/>
    <w:rsid w:val="00C23045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38E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4E62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6F3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208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30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D7AFB"/>
    <w:rsid w:val="00EE11B3"/>
    <w:rsid w:val="00EE2E65"/>
    <w:rsid w:val="00EE3C68"/>
    <w:rsid w:val="00EE4C5F"/>
    <w:rsid w:val="00EE52AF"/>
    <w:rsid w:val="00EF0A71"/>
    <w:rsid w:val="00EF2012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180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39C5"/>
    <w:rsid w:val="00FA4235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Chuui Inami (井波 柱偉)</cp:lastModifiedBy>
  <cp:revision>22</cp:revision>
  <cp:lastPrinted>2017-04-28T05:57:00Z</cp:lastPrinted>
  <dcterms:created xsi:type="dcterms:W3CDTF">2024-05-13T01:58:00Z</dcterms:created>
  <dcterms:modified xsi:type="dcterms:W3CDTF">2024-10-07T16:04:00Z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0x01010062AAC06B1281134785A6C31D7099E390</vt:lpwstr>
  </property>
  <property fmtid="{D5CDD505-2E9C-101B-9397-08002B2CF9AE}" pid="3" name="MediaServiceImageTags">
    <vt:lpwstr/>
  </property>
</Properties>
</file>